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21" w:rsidRDefault="00350102" w:rsidP="009C0821">
      <w:pPr>
        <w:pStyle w:val="Encabezado"/>
        <w:tabs>
          <w:tab w:val="right" w:pos="-3060"/>
          <w:tab w:val="left" w:pos="-2127"/>
          <w:tab w:val="left" w:pos="0"/>
        </w:tabs>
        <w:rPr>
          <w:b/>
          <w:i/>
          <w:sz w:val="6"/>
          <w:szCs w:val="6"/>
        </w:rPr>
      </w:pPr>
      <w:r>
        <w:rPr>
          <w:b/>
          <w:i/>
          <w:sz w:val="6"/>
          <w:szCs w:val="6"/>
        </w:rPr>
        <w:t xml:space="preserve"> </w:t>
      </w:r>
    </w:p>
    <w:p w:rsidR="009C0821" w:rsidRPr="000A382C" w:rsidRDefault="009C0821" w:rsidP="009C0821">
      <w:pPr>
        <w:pStyle w:val="Ttulo2"/>
        <w:spacing w:line="360" w:lineRule="auto"/>
        <w:rPr>
          <w:rFonts w:ascii="Times New Roman" w:hAnsi="Times New Roman"/>
          <w:w w:val="90"/>
          <w:position w:val="-6"/>
          <w:sz w:val="24"/>
          <w:szCs w:val="24"/>
        </w:rPr>
      </w:pPr>
    </w:p>
    <w:p w:rsidR="00784C14" w:rsidRDefault="00784C14" w:rsidP="00784C14">
      <w:pPr>
        <w:pStyle w:val="Ttulo2"/>
        <w:rPr>
          <w:rFonts w:ascii="Clarendon Cd (W1)" w:hAnsi="Clarendon Cd (W1)"/>
          <w:w w:val="90"/>
          <w:sz w:val="56"/>
        </w:rPr>
      </w:pPr>
      <w:smartTag w:uri="urn:schemas-microsoft-com:office:smarttags" w:element="PersonName">
        <w:smartTagPr>
          <w:attr w:name="ProductID" w:val="La Legislatura"/>
        </w:smartTagPr>
        <w:r>
          <w:rPr>
            <w:rFonts w:ascii="Clarendon Cd (W1)" w:hAnsi="Clarendon Cd (W1)"/>
            <w:w w:val="90"/>
            <w:sz w:val="56"/>
          </w:rPr>
          <w:t>La Legislatura</w:t>
        </w:r>
      </w:smartTag>
      <w:r>
        <w:rPr>
          <w:rFonts w:ascii="Clarendon Cd (W1)" w:hAnsi="Clarendon Cd (W1)"/>
          <w:w w:val="90"/>
          <w:sz w:val="56"/>
        </w:rPr>
        <w:t xml:space="preserve"> de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Clarendon Cd (W1)" w:hAnsi="Clarendon Cd (W1)"/>
            <w:w w:val="90"/>
            <w:sz w:val="56"/>
          </w:rPr>
          <w:t>la Provincia</w:t>
        </w:r>
      </w:smartTag>
      <w:r>
        <w:rPr>
          <w:rFonts w:ascii="Clarendon Cd (W1)" w:hAnsi="Clarendon Cd (W1)"/>
          <w:w w:val="90"/>
          <w:sz w:val="56"/>
        </w:rPr>
        <w:t xml:space="preserve"> de Córdoba</w:t>
      </w:r>
    </w:p>
    <w:p w:rsidR="00784C14" w:rsidRDefault="00784C14" w:rsidP="00784C14">
      <w:pPr>
        <w:rPr>
          <w:rFonts w:ascii="Clarendon Cd (W1)" w:hAnsi="Clarendon Cd (W1)"/>
          <w:w w:val="90"/>
        </w:rPr>
      </w:pPr>
    </w:p>
    <w:p w:rsidR="00FC5988" w:rsidRDefault="00784C14" w:rsidP="00FC5988">
      <w:pPr>
        <w:pStyle w:val="Encabezado"/>
        <w:spacing w:line="360" w:lineRule="auto"/>
        <w:jc w:val="center"/>
        <w:rPr>
          <w:rFonts w:ascii="Clarendon Cd (W1)" w:hAnsi="Clarendon Cd (W1)"/>
          <w:b/>
          <w:i/>
          <w:w w:val="90"/>
          <w:sz w:val="56"/>
        </w:rPr>
      </w:pPr>
      <w:r>
        <w:rPr>
          <w:rFonts w:ascii="Clarendon Cd (W1)" w:hAnsi="Clarendon Cd (W1)"/>
          <w:b/>
          <w:i/>
          <w:w w:val="90"/>
          <w:sz w:val="56"/>
        </w:rPr>
        <w:t>R  e  s  u  e  l  v  e</w:t>
      </w:r>
    </w:p>
    <w:p w:rsidR="00784C14" w:rsidRDefault="00784C14" w:rsidP="00FC5988">
      <w:pPr>
        <w:pStyle w:val="Encabezado"/>
        <w:spacing w:line="360" w:lineRule="auto"/>
        <w:rPr>
          <w:rFonts w:ascii="Clarendon Cd (W1)" w:hAnsi="Clarendon Cd (W1)"/>
          <w:w w:val="80"/>
        </w:rPr>
      </w:pPr>
    </w:p>
    <w:p w:rsidR="00195A69" w:rsidRDefault="00CC567B" w:rsidP="00195A69">
      <w:pPr>
        <w:spacing w:line="300" w:lineRule="auto"/>
        <w:ind w:left="1560" w:hanging="1560"/>
        <w:jc w:val="both"/>
        <w:rPr>
          <w:i/>
          <w:sz w:val="28"/>
          <w:szCs w:val="28"/>
        </w:rPr>
      </w:pPr>
      <w:r w:rsidRPr="0047009B">
        <w:rPr>
          <w:rStyle w:val="nfasis"/>
          <w:b/>
          <w:sz w:val="28"/>
          <w:szCs w:val="28"/>
          <w:u w:val="single"/>
        </w:rPr>
        <w:t xml:space="preserve">Artículo </w:t>
      </w:r>
      <w:r w:rsidR="00E50813" w:rsidRPr="00E50813">
        <w:rPr>
          <w:b/>
          <w:i/>
          <w:sz w:val="28"/>
          <w:szCs w:val="28"/>
          <w:u w:val="single"/>
        </w:rPr>
        <w:t>1</w:t>
      </w:r>
      <w:r w:rsidR="00E50813" w:rsidRPr="00E50813">
        <w:rPr>
          <w:rFonts w:ascii="Palatino Linotype" w:hAnsi="Palatino Linotype"/>
          <w:b/>
          <w:i/>
          <w:iCs/>
          <w:sz w:val="28"/>
          <w:szCs w:val="28"/>
          <w:u w:val="single"/>
        </w:rPr>
        <w:t>º</w:t>
      </w:r>
      <w:r w:rsidRPr="0047009B">
        <w:rPr>
          <w:rStyle w:val="nfasis"/>
          <w:b/>
          <w:sz w:val="28"/>
          <w:szCs w:val="28"/>
          <w:u w:val="single"/>
        </w:rPr>
        <w:t>.-</w:t>
      </w:r>
      <w:r w:rsidR="00F51B4A" w:rsidRPr="0047009B">
        <w:rPr>
          <w:rStyle w:val="nfasis"/>
          <w:i w:val="0"/>
          <w:sz w:val="28"/>
          <w:szCs w:val="28"/>
        </w:rPr>
        <w:t xml:space="preserve"> </w:t>
      </w:r>
      <w:r w:rsidR="00195A69">
        <w:rPr>
          <w:rStyle w:val="nfasis"/>
          <w:i w:val="0"/>
          <w:sz w:val="28"/>
          <w:szCs w:val="28"/>
        </w:rPr>
        <w:tab/>
      </w:r>
      <w:r w:rsidR="00195A69" w:rsidRPr="00195A69">
        <w:rPr>
          <w:i/>
          <w:sz w:val="28"/>
          <w:szCs w:val="28"/>
        </w:rPr>
        <w:t>Rechazar toda acción impulsada por operadores comerciales, mediáticos u otros tendiente a promocionar, difundir, promover o inducir -de modo directo o indirecto- las categóricamente falsas ventajas producidas por el suministro de dióxido de cloro a personas humanas con fines terapéuticos.</w:t>
      </w:r>
    </w:p>
    <w:p w:rsidR="00195A69" w:rsidRPr="00195A69" w:rsidRDefault="00195A69" w:rsidP="00195A69">
      <w:pPr>
        <w:spacing w:line="300" w:lineRule="auto"/>
        <w:ind w:left="1560" w:hanging="1560"/>
        <w:jc w:val="both"/>
        <w:rPr>
          <w:bCs/>
          <w:i/>
          <w:iCs/>
          <w:sz w:val="28"/>
          <w:szCs w:val="28"/>
        </w:rPr>
      </w:pPr>
    </w:p>
    <w:p w:rsidR="00195A69" w:rsidRDefault="00195A69" w:rsidP="00195A69">
      <w:pPr>
        <w:spacing w:line="300" w:lineRule="auto"/>
        <w:ind w:left="1560" w:hanging="1560"/>
        <w:jc w:val="both"/>
        <w:rPr>
          <w:i/>
          <w:sz w:val="28"/>
          <w:szCs w:val="28"/>
        </w:rPr>
      </w:pPr>
      <w:r w:rsidRPr="00195A69">
        <w:rPr>
          <w:b/>
          <w:bCs/>
          <w:i/>
          <w:sz w:val="28"/>
          <w:szCs w:val="28"/>
          <w:u w:val="single"/>
        </w:rPr>
        <w:t xml:space="preserve">Artículo </w:t>
      </w:r>
      <w:r>
        <w:rPr>
          <w:b/>
          <w:bCs/>
          <w:i/>
          <w:sz w:val="28"/>
          <w:szCs w:val="28"/>
          <w:u w:val="single"/>
        </w:rPr>
        <w:t>2</w:t>
      </w:r>
      <w:r w:rsidRPr="00E50813">
        <w:rPr>
          <w:rFonts w:ascii="Palatino Linotype" w:hAnsi="Palatino Linotype"/>
          <w:b/>
          <w:i/>
          <w:iCs/>
          <w:sz w:val="28"/>
          <w:szCs w:val="28"/>
          <w:u w:val="single"/>
        </w:rPr>
        <w:t>º</w:t>
      </w:r>
      <w:r w:rsidRPr="00195A69">
        <w:rPr>
          <w:b/>
          <w:bCs/>
          <w:i/>
          <w:sz w:val="28"/>
          <w:szCs w:val="28"/>
          <w:u w:val="single"/>
        </w:rPr>
        <w:t>.-</w:t>
      </w:r>
      <w:r w:rsidRPr="00195A69">
        <w:rPr>
          <w:i/>
          <w:sz w:val="28"/>
          <w:szCs w:val="28"/>
        </w:rPr>
        <w:tab/>
        <w:t>Instar al Ministerio de Salud de la Provincia de Córdoba para que en el marco del ejercicio de las competencias regulatorias y de policía sanitaria -que le son propias- disponga las medidas necesarias a fines de evitar o sancionar la producción de acciones mencionadas en el artículo 1</w:t>
      </w:r>
      <w:r w:rsidRPr="00195A69">
        <w:rPr>
          <w:rFonts w:ascii="Constantia" w:hAnsi="Constantia"/>
          <w:i/>
          <w:sz w:val="28"/>
          <w:szCs w:val="28"/>
        </w:rPr>
        <w:t>º</w:t>
      </w:r>
      <w:r w:rsidRPr="00195A69">
        <w:rPr>
          <w:i/>
          <w:sz w:val="28"/>
          <w:szCs w:val="28"/>
        </w:rPr>
        <w:t xml:space="preserve"> de esta Resolución.</w:t>
      </w:r>
    </w:p>
    <w:p w:rsidR="00195A69" w:rsidRPr="00195A69" w:rsidRDefault="00195A69" w:rsidP="00195A69">
      <w:pPr>
        <w:spacing w:line="300" w:lineRule="auto"/>
        <w:ind w:left="1560" w:hanging="1560"/>
        <w:jc w:val="both"/>
        <w:rPr>
          <w:i/>
          <w:sz w:val="28"/>
          <w:szCs w:val="28"/>
        </w:rPr>
      </w:pPr>
    </w:p>
    <w:p w:rsidR="00195A69" w:rsidRDefault="00195A69" w:rsidP="00195A69">
      <w:pPr>
        <w:spacing w:line="300" w:lineRule="auto"/>
        <w:ind w:left="1560" w:hanging="1560"/>
        <w:jc w:val="both"/>
        <w:rPr>
          <w:i/>
          <w:sz w:val="28"/>
          <w:szCs w:val="28"/>
        </w:rPr>
      </w:pPr>
      <w:r w:rsidRPr="00195A69">
        <w:rPr>
          <w:b/>
          <w:bCs/>
          <w:i/>
          <w:sz w:val="28"/>
          <w:szCs w:val="28"/>
          <w:u w:val="single"/>
        </w:rPr>
        <w:t xml:space="preserve">Artículo </w:t>
      </w:r>
      <w:r>
        <w:rPr>
          <w:b/>
          <w:bCs/>
          <w:i/>
          <w:sz w:val="28"/>
          <w:szCs w:val="28"/>
          <w:u w:val="single"/>
        </w:rPr>
        <w:t>3</w:t>
      </w:r>
      <w:r w:rsidRPr="00E50813">
        <w:rPr>
          <w:rFonts w:ascii="Palatino Linotype" w:hAnsi="Palatino Linotype"/>
          <w:b/>
          <w:i/>
          <w:iCs/>
          <w:sz w:val="28"/>
          <w:szCs w:val="28"/>
          <w:u w:val="single"/>
        </w:rPr>
        <w:t>º</w:t>
      </w:r>
      <w:r w:rsidRPr="00195A69">
        <w:rPr>
          <w:b/>
          <w:bCs/>
          <w:i/>
          <w:sz w:val="28"/>
          <w:szCs w:val="28"/>
          <w:u w:val="single"/>
        </w:rPr>
        <w:t>.-</w:t>
      </w:r>
      <w:r w:rsidRPr="00195A69">
        <w:rPr>
          <w:i/>
          <w:sz w:val="28"/>
          <w:szCs w:val="28"/>
        </w:rPr>
        <w:tab/>
        <w:t>Exhortar al Ministerio de Salud de la Nación, al Ente Nacional de Comunicaciones (ENACOM) y a la Administración Nacional de Medicamentos, Alimentos y Tecnología Médica (ANMAT), a tomar las medidas que fuere menester para prevenir y, en su caso, abordar situaciones relacionadas con la difusión o el consumo humano de dióxido de cloro.</w:t>
      </w:r>
    </w:p>
    <w:p w:rsidR="00195A69" w:rsidRPr="00195A69" w:rsidRDefault="00195A69" w:rsidP="00195A69">
      <w:pPr>
        <w:spacing w:line="300" w:lineRule="auto"/>
        <w:ind w:left="1560" w:hanging="1560"/>
        <w:jc w:val="both"/>
        <w:rPr>
          <w:i/>
          <w:sz w:val="28"/>
          <w:szCs w:val="28"/>
        </w:rPr>
      </w:pPr>
    </w:p>
    <w:p w:rsidR="00195A69" w:rsidRDefault="00195A69" w:rsidP="00195A69">
      <w:pPr>
        <w:spacing w:line="300" w:lineRule="auto"/>
        <w:ind w:left="1560" w:hanging="1560"/>
        <w:jc w:val="both"/>
        <w:rPr>
          <w:i/>
          <w:sz w:val="28"/>
          <w:szCs w:val="28"/>
        </w:rPr>
      </w:pPr>
      <w:r w:rsidRPr="00195A69">
        <w:rPr>
          <w:b/>
          <w:bCs/>
          <w:i/>
          <w:sz w:val="28"/>
          <w:szCs w:val="28"/>
          <w:u w:val="single"/>
        </w:rPr>
        <w:t xml:space="preserve">Artículo </w:t>
      </w:r>
      <w:r>
        <w:rPr>
          <w:b/>
          <w:bCs/>
          <w:i/>
          <w:sz w:val="28"/>
          <w:szCs w:val="28"/>
          <w:u w:val="single"/>
        </w:rPr>
        <w:t>4</w:t>
      </w:r>
      <w:r w:rsidRPr="00E50813">
        <w:rPr>
          <w:rFonts w:ascii="Palatino Linotype" w:hAnsi="Palatino Linotype"/>
          <w:b/>
          <w:i/>
          <w:iCs/>
          <w:sz w:val="28"/>
          <w:szCs w:val="28"/>
          <w:u w:val="single"/>
        </w:rPr>
        <w:t>º</w:t>
      </w:r>
      <w:r w:rsidRPr="00195A69">
        <w:rPr>
          <w:b/>
          <w:bCs/>
          <w:i/>
          <w:sz w:val="28"/>
          <w:szCs w:val="28"/>
          <w:u w:val="single"/>
        </w:rPr>
        <w:t>.-</w:t>
      </w:r>
      <w:r w:rsidRPr="00195A69">
        <w:rPr>
          <w:b/>
          <w:bCs/>
          <w:i/>
          <w:sz w:val="28"/>
          <w:szCs w:val="28"/>
        </w:rPr>
        <w:tab/>
      </w:r>
      <w:r w:rsidRPr="00195A69">
        <w:rPr>
          <w:i/>
          <w:sz w:val="28"/>
          <w:szCs w:val="28"/>
        </w:rPr>
        <w:t>Invitar a las municipalidades y comunas de la Provincia de Córdoba a dictar, en sus respectivas jurisdicciones, dispositivos legales que contengan similares principios a los enunciados en la presente Resolución.</w:t>
      </w:r>
    </w:p>
    <w:p w:rsidR="00195A69" w:rsidRDefault="00195A69" w:rsidP="00195A69">
      <w:pPr>
        <w:spacing w:line="300" w:lineRule="auto"/>
        <w:ind w:left="1560" w:hanging="1560"/>
        <w:jc w:val="both"/>
        <w:rPr>
          <w:i/>
          <w:sz w:val="28"/>
          <w:szCs w:val="28"/>
        </w:rPr>
      </w:pPr>
    </w:p>
    <w:p w:rsidR="00195A69" w:rsidRDefault="00195A69" w:rsidP="00195A69">
      <w:pPr>
        <w:spacing w:line="300" w:lineRule="auto"/>
        <w:ind w:left="1560" w:hanging="1560"/>
        <w:jc w:val="both"/>
        <w:rPr>
          <w:i/>
          <w:sz w:val="28"/>
          <w:szCs w:val="28"/>
        </w:rPr>
      </w:pPr>
    </w:p>
    <w:p w:rsidR="00195A69" w:rsidRDefault="00195A69" w:rsidP="00195A69">
      <w:pPr>
        <w:spacing w:line="300" w:lineRule="auto"/>
        <w:ind w:left="1560" w:hanging="1560"/>
        <w:jc w:val="both"/>
        <w:rPr>
          <w:i/>
          <w:sz w:val="28"/>
          <w:szCs w:val="28"/>
        </w:rPr>
      </w:pPr>
    </w:p>
    <w:p w:rsidR="00195A69" w:rsidRDefault="00195A69" w:rsidP="00195A69">
      <w:pPr>
        <w:spacing w:line="300" w:lineRule="auto"/>
        <w:ind w:left="1560" w:hanging="1560"/>
        <w:jc w:val="both"/>
        <w:rPr>
          <w:i/>
          <w:sz w:val="28"/>
          <w:szCs w:val="28"/>
        </w:rPr>
      </w:pPr>
    </w:p>
    <w:p w:rsidR="00195A69" w:rsidRPr="00195A69" w:rsidRDefault="00195A69" w:rsidP="00195A69">
      <w:pPr>
        <w:spacing w:line="300" w:lineRule="auto"/>
        <w:ind w:left="1560" w:hanging="1560"/>
        <w:jc w:val="both"/>
        <w:rPr>
          <w:i/>
          <w:sz w:val="28"/>
          <w:szCs w:val="28"/>
        </w:rPr>
      </w:pPr>
    </w:p>
    <w:p w:rsidR="00CC567B" w:rsidRPr="00E11354" w:rsidRDefault="00195A69" w:rsidP="00195A69">
      <w:pPr>
        <w:autoSpaceDE w:val="0"/>
        <w:autoSpaceDN w:val="0"/>
        <w:adjustRightInd w:val="0"/>
        <w:spacing w:line="300" w:lineRule="auto"/>
        <w:ind w:left="1560" w:hanging="1560"/>
        <w:jc w:val="both"/>
        <w:rPr>
          <w:i/>
          <w:sz w:val="28"/>
          <w:szCs w:val="28"/>
        </w:rPr>
      </w:pPr>
      <w:r w:rsidRPr="00195A69">
        <w:rPr>
          <w:b/>
          <w:bCs/>
          <w:i/>
          <w:iCs/>
          <w:sz w:val="28"/>
          <w:szCs w:val="28"/>
          <w:u w:val="single"/>
        </w:rPr>
        <w:t>Artículo</w:t>
      </w:r>
      <w:r w:rsidRPr="00195A69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5</w:t>
      </w:r>
      <w:r w:rsidRPr="00E50813">
        <w:rPr>
          <w:rFonts w:ascii="Palatino Linotype" w:hAnsi="Palatino Linotype"/>
          <w:b/>
          <w:i/>
          <w:iCs/>
          <w:sz w:val="28"/>
          <w:szCs w:val="28"/>
          <w:u w:val="single"/>
        </w:rPr>
        <w:t>º</w:t>
      </w:r>
      <w:r w:rsidRPr="00195A69">
        <w:rPr>
          <w:b/>
          <w:bCs/>
          <w:i/>
          <w:iCs/>
          <w:sz w:val="28"/>
          <w:szCs w:val="28"/>
          <w:u w:val="single"/>
        </w:rPr>
        <w:t>.-</w:t>
      </w:r>
      <w:r w:rsidRPr="00195A69">
        <w:rPr>
          <w:i/>
          <w:iCs/>
          <w:sz w:val="28"/>
          <w:szCs w:val="28"/>
        </w:rPr>
        <w:tab/>
        <w:t>Protocolícese, comuníquese y archívese</w:t>
      </w:r>
      <w:r w:rsidR="00CC567B" w:rsidRPr="00E50813">
        <w:rPr>
          <w:bCs/>
          <w:i/>
          <w:iCs/>
          <w:sz w:val="28"/>
          <w:szCs w:val="28"/>
        </w:rPr>
        <w:t>.</w:t>
      </w:r>
      <w:r w:rsidR="00CC567B" w:rsidRPr="00E50813">
        <w:rPr>
          <w:b/>
          <w:i/>
          <w:sz w:val="28"/>
          <w:szCs w:val="28"/>
        </w:rPr>
        <w:tab/>
      </w:r>
    </w:p>
    <w:p w:rsidR="00CC567B" w:rsidRPr="00195A69" w:rsidRDefault="00CC567B" w:rsidP="00195A69">
      <w:pPr>
        <w:spacing w:line="300" w:lineRule="auto"/>
        <w:jc w:val="right"/>
        <w:rPr>
          <w:i/>
        </w:rPr>
      </w:pPr>
    </w:p>
    <w:p w:rsidR="00CC567B" w:rsidRPr="008877BD" w:rsidRDefault="00CC567B" w:rsidP="00195A69">
      <w:pPr>
        <w:spacing w:line="300" w:lineRule="auto"/>
        <w:jc w:val="right"/>
        <w:rPr>
          <w:i/>
          <w:sz w:val="28"/>
          <w:szCs w:val="28"/>
        </w:rPr>
      </w:pPr>
      <w:r w:rsidRPr="008877BD">
        <w:rPr>
          <w:i/>
          <w:sz w:val="28"/>
          <w:szCs w:val="28"/>
        </w:rPr>
        <w:t>Córdoba</w:t>
      </w:r>
      <w:r w:rsidRPr="005A1E92">
        <w:rPr>
          <w:sz w:val="28"/>
          <w:szCs w:val="28"/>
        </w:rPr>
        <w:t>,</w:t>
      </w:r>
      <w:r w:rsidRPr="008877BD">
        <w:rPr>
          <w:i/>
          <w:sz w:val="28"/>
          <w:szCs w:val="28"/>
        </w:rPr>
        <w:t xml:space="preserve"> </w:t>
      </w:r>
      <w:r w:rsidR="00DA33BB">
        <w:rPr>
          <w:i/>
          <w:sz w:val="28"/>
          <w:szCs w:val="28"/>
        </w:rPr>
        <w:t>2</w:t>
      </w:r>
      <w:r w:rsidR="00195A69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</w:t>
      </w:r>
      <w:r w:rsidRPr="008877BD">
        <w:rPr>
          <w:i/>
          <w:sz w:val="28"/>
          <w:szCs w:val="28"/>
        </w:rPr>
        <w:t>de</w:t>
      </w:r>
      <w:r>
        <w:rPr>
          <w:i/>
          <w:sz w:val="28"/>
          <w:szCs w:val="28"/>
        </w:rPr>
        <w:t xml:space="preserve"> </w:t>
      </w:r>
      <w:r w:rsidR="00195A69">
        <w:rPr>
          <w:i/>
          <w:sz w:val="28"/>
          <w:szCs w:val="28"/>
        </w:rPr>
        <w:t xml:space="preserve">agosto </w:t>
      </w:r>
      <w:r w:rsidRPr="008877BD">
        <w:rPr>
          <w:i/>
          <w:sz w:val="28"/>
          <w:szCs w:val="28"/>
        </w:rPr>
        <w:t>de 20</w:t>
      </w:r>
      <w:r>
        <w:rPr>
          <w:i/>
          <w:sz w:val="28"/>
          <w:szCs w:val="28"/>
        </w:rPr>
        <w:t>20</w:t>
      </w:r>
      <w:r w:rsidRPr="008877BD">
        <w:rPr>
          <w:i/>
          <w:sz w:val="28"/>
          <w:szCs w:val="28"/>
        </w:rPr>
        <w:t>.-</w:t>
      </w:r>
    </w:p>
    <w:p w:rsidR="00784C14" w:rsidRDefault="00784C14" w:rsidP="00784C14">
      <w:pPr>
        <w:jc w:val="right"/>
        <w:rPr>
          <w:i/>
        </w:rPr>
      </w:pPr>
    </w:p>
    <w:p w:rsidR="009C0821" w:rsidRDefault="009C0821" w:rsidP="009C0821">
      <w:pPr>
        <w:jc w:val="right"/>
        <w:rPr>
          <w:sz w:val="28"/>
          <w:szCs w:val="28"/>
        </w:rPr>
      </w:pPr>
    </w:p>
    <w:p w:rsidR="00784C14" w:rsidRDefault="00784C14" w:rsidP="009C0821">
      <w:pPr>
        <w:jc w:val="right"/>
        <w:rPr>
          <w:sz w:val="28"/>
          <w:szCs w:val="28"/>
        </w:rPr>
      </w:pPr>
    </w:p>
    <w:p w:rsidR="00C605E6" w:rsidRDefault="00C605E6" w:rsidP="009C0821">
      <w:pPr>
        <w:jc w:val="right"/>
        <w:rPr>
          <w:sz w:val="28"/>
          <w:szCs w:val="28"/>
        </w:rPr>
      </w:pPr>
    </w:p>
    <w:p w:rsidR="00784C14" w:rsidRDefault="00784C14" w:rsidP="009C0821">
      <w:pPr>
        <w:jc w:val="right"/>
        <w:rPr>
          <w:sz w:val="28"/>
          <w:szCs w:val="28"/>
        </w:rPr>
      </w:pPr>
    </w:p>
    <w:p w:rsidR="009C0821" w:rsidRDefault="009C0821" w:rsidP="009C0821">
      <w:pPr>
        <w:jc w:val="right"/>
        <w:rPr>
          <w:sz w:val="28"/>
          <w:szCs w:val="28"/>
        </w:rPr>
      </w:pPr>
    </w:p>
    <w:p w:rsidR="009C0821" w:rsidRDefault="009C0821" w:rsidP="009C0821">
      <w:pPr>
        <w:jc w:val="right"/>
        <w:rPr>
          <w:sz w:val="28"/>
          <w:szCs w:val="28"/>
        </w:rPr>
      </w:pPr>
    </w:p>
    <w:p w:rsidR="009C0821" w:rsidRPr="00E51796" w:rsidRDefault="009C0821" w:rsidP="009C0821">
      <w:pPr>
        <w:rPr>
          <w:rFonts w:ascii="Arial Narrow" w:hAnsi="Arial Narrow" w:cs="Arial"/>
          <w:b/>
          <w:sz w:val="20"/>
        </w:rPr>
      </w:pPr>
      <w:r w:rsidRPr="00E51796">
        <w:rPr>
          <w:rFonts w:ascii="Arial Narrow" w:hAnsi="Arial Narrow" w:cs="Arial"/>
          <w:b/>
          <w:sz w:val="20"/>
        </w:rPr>
        <w:t xml:space="preserve">GUILLERMO CARLOS ARIAS                  </w:t>
      </w:r>
      <w:r>
        <w:rPr>
          <w:rFonts w:ascii="Arial Narrow" w:hAnsi="Arial Narrow" w:cs="Arial"/>
          <w:b/>
          <w:sz w:val="20"/>
        </w:rPr>
        <w:t xml:space="preserve"> </w:t>
      </w:r>
      <w:r w:rsidRPr="00E51796">
        <w:rPr>
          <w:rFonts w:ascii="Arial Narrow" w:hAnsi="Arial Narrow" w:cs="Arial"/>
          <w:b/>
          <w:sz w:val="20"/>
        </w:rPr>
        <w:t xml:space="preserve">                                                      </w:t>
      </w:r>
      <w:r>
        <w:rPr>
          <w:rFonts w:ascii="Arial Narrow" w:hAnsi="Arial Narrow" w:cs="Arial"/>
          <w:b/>
          <w:sz w:val="20"/>
        </w:rPr>
        <w:t xml:space="preserve">              </w:t>
      </w:r>
      <w:r w:rsidRPr="00E51796">
        <w:rPr>
          <w:rFonts w:ascii="Arial Narrow" w:hAnsi="Arial Narrow" w:cs="Arial"/>
          <w:b/>
          <w:sz w:val="20"/>
        </w:rPr>
        <w:t xml:space="preserve">   </w:t>
      </w:r>
      <w:r>
        <w:rPr>
          <w:rFonts w:ascii="Arial Narrow" w:hAnsi="Arial Narrow" w:cs="Arial"/>
          <w:b/>
          <w:sz w:val="20"/>
        </w:rPr>
        <w:t xml:space="preserve">     </w:t>
      </w:r>
      <w:r w:rsidRPr="00E51796">
        <w:rPr>
          <w:rFonts w:ascii="Arial Narrow" w:hAnsi="Arial Narrow" w:cs="Arial"/>
          <w:b/>
          <w:sz w:val="20"/>
        </w:rPr>
        <w:t xml:space="preserve">   </w:t>
      </w:r>
      <w:r>
        <w:rPr>
          <w:rFonts w:ascii="Arial Narrow" w:hAnsi="Arial Narrow" w:cs="Arial"/>
          <w:b/>
          <w:sz w:val="20"/>
        </w:rPr>
        <w:t>MANUEL FERNANDO CALVO</w:t>
      </w:r>
    </w:p>
    <w:p w:rsidR="009C0821" w:rsidRPr="00E51796" w:rsidRDefault="009C0821" w:rsidP="009C0821">
      <w:pPr>
        <w:jc w:val="both"/>
        <w:rPr>
          <w:rFonts w:ascii="Arial Narrow" w:hAnsi="Arial Narrow" w:cs="Arial"/>
          <w:sz w:val="14"/>
        </w:rPr>
      </w:pPr>
      <w:r w:rsidRPr="00E51796">
        <w:rPr>
          <w:rFonts w:ascii="Arial Narrow" w:hAnsi="Arial Narrow" w:cs="Arial"/>
          <w:sz w:val="14"/>
        </w:rPr>
        <w:t xml:space="preserve">    </w:t>
      </w:r>
      <w:r>
        <w:rPr>
          <w:rFonts w:ascii="Arial Narrow" w:hAnsi="Arial Narrow" w:cs="Arial"/>
          <w:sz w:val="14"/>
        </w:rPr>
        <w:t xml:space="preserve">  </w:t>
      </w:r>
      <w:r w:rsidRPr="00E51796">
        <w:rPr>
          <w:rFonts w:ascii="Arial Narrow" w:hAnsi="Arial Narrow" w:cs="Arial"/>
          <w:sz w:val="14"/>
        </w:rPr>
        <w:t xml:space="preserve">       SECRETARIO  LEGISLATIVO</w:t>
      </w:r>
      <w:r w:rsidRPr="00E51796">
        <w:rPr>
          <w:rFonts w:ascii="Arial Narrow" w:hAnsi="Arial Narrow" w:cs="Arial"/>
          <w:sz w:val="14"/>
        </w:rPr>
        <w:tab/>
      </w:r>
      <w:r w:rsidRPr="00E51796">
        <w:rPr>
          <w:rFonts w:ascii="Arial Narrow" w:hAnsi="Arial Narrow" w:cs="Arial"/>
          <w:sz w:val="14"/>
        </w:rPr>
        <w:tab/>
      </w:r>
      <w:r w:rsidRPr="00E51796">
        <w:rPr>
          <w:rFonts w:ascii="Arial Narrow" w:hAnsi="Arial Narrow" w:cs="Arial"/>
          <w:sz w:val="14"/>
        </w:rPr>
        <w:tab/>
        <w:t xml:space="preserve">                                                                      </w:t>
      </w:r>
      <w:r>
        <w:rPr>
          <w:rFonts w:ascii="Arial Narrow" w:hAnsi="Arial Narrow" w:cs="Arial"/>
          <w:sz w:val="14"/>
        </w:rPr>
        <w:t xml:space="preserve">         </w:t>
      </w:r>
      <w:r w:rsidRPr="00E51796">
        <w:rPr>
          <w:rFonts w:ascii="Arial Narrow" w:hAnsi="Arial Narrow" w:cs="Arial"/>
          <w:sz w:val="14"/>
        </w:rPr>
        <w:t xml:space="preserve">    </w:t>
      </w:r>
      <w:r>
        <w:rPr>
          <w:rFonts w:ascii="Arial Narrow" w:hAnsi="Arial Narrow" w:cs="Arial"/>
          <w:sz w:val="14"/>
        </w:rPr>
        <w:t xml:space="preserve">                                   </w:t>
      </w:r>
      <w:r w:rsidRPr="00E51796">
        <w:rPr>
          <w:rFonts w:ascii="Arial Narrow" w:hAnsi="Arial Narrow" w:cs="Arial"/>
          <w:sz w:val="14"/>
        </w:rPr>
        <w:t xml:space="preserve"> VICEGOBERNADOR </w:t>
      </w:r>
    </w:p>
    <w:p w:rsidR="009C0821" w:rsidRPr="00E51796" w:rsidRDefault="009C0821" w:rsidP="009C0821">
      <w:pPr>
        <w:rPr>
          <w:rFonts w:ascii="Arial Narrow" w:hAnsi="Arial Narrow" w:cs="Arial"/>
          <w:spacing w:val="10"/>
          <w:sz w:val="14"/>
        </w:rPr>
      </w:pPr>
      <w:r>
        <w:rPr>
          <w:rFonts w:ascii="Arial Narrow" w:hAnsi="Arial Narrow" w:cs="Arial"/>
          <w:sz w:val="11"/>
          <w:szCs w:val="11"/>
        </w:rPr>
        <w:t xml:space="preserve">    </w:t>
      </w:r>
      <w:r w:rsidRPr="00E51796">
        <w:rPr>
          <w:rFonts w:ascii="Arial Narrow" w:hAnsi="Arial Narrow" w:cs="Arial"/>
          <w:sz w:val="11"/>
          <w:szCs w:val="11"/>
        </w:rPr>
        <w:t xml:space="preserve"> LEGISLATURA DE LA PROVINCIA DE CÓRDOBA</w:t>
      </w:r>
      <w:r w:rsidRPr="00E51796">
        <w:rPr>
          <w:rFonts w:ascii="Arial Narrow" w:hAnsi="Arial Narrow" w:cs="Arial"/>
          <w:sz w:val="12"/>
        </w:rPr>
        <w:tab/>
      </w:r>
      <w:r w:rsidRPr="00E51796">
        <w:rPr>
          <w:rFonts w:ascii="Arial Narrow" w:hAnsi="Arial Narrow" w:cs="Arial"/>
          <w:sz w:val="12"/>
        </w:rPr>
        <w:tab/>
      </w:r>
      <w:r w:rsidRPr="00E51796">
        <w:rPr>
          <w:rFonts w:ascii="Arial Narrow" w:hAnsi="Arial Narrow" w:cs="Arial"/>
          <w:sz w:val="12"/>
        </w:rPr>
        <w:tab/>
      </w:r>
      <w:r w:rsidRPr="00E51796">
        <w:rPr>
          <w:rFonts w:ascii="Arial Narrow" w:hAnsi="Arial Narrow" w:cs="Arial"/>
          <w:sz w:val="12"/>
        </w:rPr>
        <w:tab/>
      </w:r>
      <w:r w:rsidRPr="00E51796">
        <w:rPr>
          <w:rFonts w:ascii="Arial Narrow" w:hAnsi="Arial Narrow" w:cs="Arial"/>
          <w:sz w:val="12"/>
        </w:rPr>
        <w:tab/>
        <w:t xml:space="preserve">                      </w:t>
      </w:r>
      <w:r>
        <w:rPr>
          <w:rFonts w:ascii="Arial Narrow" w:hAnsi="Arial Narrow" w:cs="Arial"/>
          <w:sz w:val="12"/>
        </w:rPr>
        <w:t xml:space="preserve">                                  </w:t>
      </w:r>
      <w:r w:rsidRPr="00E51796">
        <w:rPr>
          <w:rFonts w:ascii="Arial Narrow" w:hAnsi="Arial Narrow" w:cs="Arial"/>
          <w:sz w:val="12"/>
        </w:rPr>
        <w:t xml:space="preserve"> </w:t>
      </w:r>
      <w:r>
        <w:rPr>
          <w:rFonts w:ascii="Arial Narrow" w:hAnsi="Arial Narrow" w:cs="Arial"/>
          <w:sz w:val="12"/>
        </w:rPr>
        <w:t xml:space="preserve">      </w:t>
      </w:r>
      <w:r w:rsidRPr="00E51796">
        <w:rPr>
          <w:rFonts w:ascii="Arial Narrow" w:hAnsi="Arial Narrow" w:cs="Arial"/>
          <w:sz w:val="12"/>
        </w:rPr>
        <w:t xml:space="preserve">   </w:t>
      </w:r>
      <w:r w:rsidRPr="00E51796">
        <w:rPr>
          <w:rFonts w:ascii="Arial Narrow" w:hAnsi="Arial Narrow" w:cs="Arial"/>
          <w:spacing w:val="10"/>
          <w:sz w:val="14"/>
        </w:rPr>
        <w:t>PRESIDENT</w:t>
      </w:r>
      <w:r>
        <w:rPr>
          <w:rFonts w:ascii="Arial Narrow" w:hAnsi="Arial Narrow" w:cs="Arial"/>
          <w:spacing w:val="10"/>
          <w:sz w:val="14"/>
        </w:rPr>
        <w:t>E</w:t>
      </w:r>
    </w:p>
    <w:p w:rsidR="009C0821" w:rsidRPr="00E51796" w:rsidRDefault="009C0821" w:rsidP="009C0821">
      <w:pPr>
        <w:ind w:left="5664"/>
        <w:rPr>
          <w:rFonts w:ascii="Arial Narrow" w:hAnsi="Arial Narrow" w:cs="Arial"/>
          <w:sz w:val="11"/>
          <w:szCs w:val="11"/>
        </w:rPr>
      </w:pPr>
      <w:r w:rsidRPr="00E51796">
        <w:rPr>
          <w:rFonts w:ascii="Arial Narrow" w:hAnsi="Arial Narrow" w:cs="Arial"/>
          <w:sz w:val="12"/>
        </w:rPr>
        <w:t xml:space="preserve">             </w:t>
      </w:r>
      <w:r>
        <w:rPr>
          <w:rFonts w:ascii="Arial Narrow" w:hAnsi="Arial Narrow" w:cs="Arial"/>
          <w:sz w:val="12"/>
        </w:rPr>
        <w:t xml:space="preserve">       </w:t>
      </w:r>
      <w:r w:rsidRPr="00E51796">
        <w:rPr>
          <w:rFonts w:ascii="Arial Narrow" w:hAnsi="Arial Narrow" w:cs="Arial"/>
          <w:sz w:val="12"/>
        </w:rPr>
        <w:t xml:space="preserve"> </w:t>
      </w:r>
      <w:r>
        <w:rPr>
          <w:rFonts w:ascii="Arial Narrow" w:hAnsi="Arial Narrow" w:cs="Arial"/>
          <w:sz w:val="12"/>
        </w:rPr>
        <w:t xml:space="preserve">    </w:t>
      </w:r>
      <w:r w:rsidRPr="00E51796">
        <w:rPr>
          <w:rFonts w:ascii="Arial Narrow" w:hAnsi="Arial Narrow" w:cs="Arial"/>
          <w:sz w:val="12"/>
        </w:rPr>
        <w:t xml:space="preserve">      </w:t>
      </w:r>
      <w:r>
        <w:rPr>
          <w:rFonts w:ascii="Arial Narrow" w:hAnsi="Arial Narrow" w:cs="Arial"/>
          <w:sz w:val="12"/>
        </w:rPr>
        <w:t xml:space="preserve">            </w:t>
      </w:r>
      <w:r w:rsidRPr="00E51796">
        <w:rPr>
          <w:rFonts w:ascii="Arial Narrow" w:hAnsi="Arial Narrow" w:cs="Arial"/>
          <w:sz w:val="11"/>
          <w:szCs w:val="11"/>
        </w:rPr>
        <w:t>LEGISLATURA DE LA PROVINCIA DE CÓRDOBA</w:t>
      </w:r>
    </w:p>
    <w:p w:rsidR="009C0821" w:rsidRDefault="009C0821" w:rsidP="009C0821">
      <w:pPr>
        <w:jc w:val="right"/>
        <w:rPr>
          <w:sz w:val="8"/>
          <w:szCs w:val="8"/>
        </w:rPr>
      </w:pPr>
    </w:p>
    <w:p w:rsidR="009C0821" w:rsidRDefault="00784C14" w:rsidP="009C0821">
      <w:pPr>
        <w:rPr>
          <w:b/>
          <w:i/>
        </w:rPr>
      </w:pPr>
      <w:r>
        <w:rPr>
          <w:b/>
          <w:i/>
        </w:rPr>
        <w:t>R</w:t>
      </w:r>
      <w:r w:rsidR="009C0821">
        <w:rPr>
          <w:b/>
          <w:i/>
        </w:rPr>
        <w:t>-</w:t>
      </w:r>
      <w:r>
        <w:rPr>
          <w:b/>
          <w:i/>
        </w:rPr>
        <w:t>3</w:t>
      </w:r>
      <w:r w:rsidR="00660BC1">
        <w:rPr>
          <w:b/>
          <w:i/>
        </w:rPr>
        <w:t>5</w:t>
      </w:r>
      <w:r w:rsidR="00195A69">
        <w:rPr>
          <w:b/>
          <w:i/>
        </w:rPr>
        <w:t>14</w:t>
      </w:r>
      <w:r w:rsidR="009C0821">
        <w:rPr>
          <w:b/>
          <w:i/>
        </w:rPr>
        <w:t>/20</w:t>
      </w:r>
    </w:p>
    <w:p w:rsidR="009C0821" w:rsidRPr="000A00E4" w:rsidRDefault="009C0821" w:rsidP="009C0821">
      <w:pPr>
        <w:spacing w:line="360" w:lineRule="auto"/>
        <w:jc w:val="both"/>
        <w:rPr>
          <w:i/>
          <w:sz w:val="20"/>
          <w:szCs w:val="20"/>
        </w:rPr>
      </w:pPr>
      <w:r w:rsidRPr="000A00E4">
        <w:rPr>
          <w:b/>
          <w:i/>
          <w:sz w:val="20"/>
          <w:szCs w:val="20"/>
        </w:rPr>
        <w:t xml:space="preserve">Expte. </w:t>
      </w:r>
      <w:r w:rsidR="00CC567B" w:rsidRPr="000A00E4">
        <w:rPr>
          <w:b/>
          <w:i/>
          <w:sz w:val="20"/>
          <w:szCs w:val="20"/>
        </w:rPr>
        <w:t>3</w:t>
      </w:r>
      <w:r w:rsidR="00F51B4A">
        <w:rPr>
          <w:b/>
          <w:i/>
          <w:sz w:val="20"/>
          <w:szCs w:val="20"/>
        </w:rPr>
        <w:t>0</w:t>
      </w:r>
      <w:r w:rsidR="00195A69">
        <w:rPr>
          <w:b/>
          <w:i/>
          <w:sz w:val="20"/>
          <w:szCs w:val="20"/>
        </w:rPr>
        <w:t>970</w:t>
      </w:r>
      <w:r w:rsidR="00CC567B" w:rsidRPr="000A00E4">
        <w:rPr>
          <w:b/>
          <w:i/>
          <w:sz w:val="20"/>
          <w:szCs w:val="20"/>
        </w:rPr>
        <w:t>/</w:t>
      </w:r>
      <w:r w:rsidR="00E11354">
        <w:rPr>
          <w:b/>
          <w:i/>
          <w:sz w:val="20"/>
          <w:szCs w:val="20"/>
        </w:rPr>
        <w:t>L</w:t>
      </w:r>
      <w:r w:rsidR="00CC567B" w:rsidRPr="000A00E4">
        <w:rPr>
          <w:b/>
          <w:i/>
          <w:sz w:val="20"/>
          <w:szCs w:val="20"/>
        </w:rPr>
        <w:t>/20</w:t>
      </w:r>
    </w:p>
    <w:p w:rsidR="009C0821" w:rsidRPr="00CE2D3E" w:rsidRDefault="009C0821" w:rsidP="009C0821">
      <w:pPr>
        <w:rPr>
          <w:b/>
          <w:i/>
          <w:sz w:val="22"/>
          <w:szCs w:val="22"/>
        </w:rPr>
      </w:pPr>
    </w:p>
    <w:p w:rsidR="00B72140" w:rsidRDefault="00B72140"/>
    <w:sectPr w:rsidR="00B72140" w:rsidSect="00F13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B8" w:rsidRDefault="00CF5EB8" w:rsidP="00A67E0A">
      <w:r>
        <w:separator/>
      </w:r>
    </w:p>
  </w:endnote>
  <w:endnote w:type="continuationSeparator" w:id="0">
    <w:p w:rsidR="00CF5EB8" w:rsidRDefault="00CF5EB8" w:rsidP="00A67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6F" w:rsidRDefault="007E566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6F" w:rsidRDefault="007E566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6F" w:rsidRDefault="007E566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B8" w:rsidRDefault="00CF5EB8" w:rsidP="00A67E0A">
      <w:r>
        <w:separator/>
      </w:r>
    </w:p>
  </w:footnote>
  <w:footnote w:type="continuationSeparator" w:id="0">
    <w:p w:rsidR="00CF5EB8" w:rsidRDefault="00CF5EB8" w:rsidP="00A67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6F" w:rsidRDefault="007E566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16" w:rsidRDefault="00557A16" w:rsidP="005320AF">
    <w:pPr>
      <w:pStyle w:val="Encabezado"/>
      <w:jc w:val="both"/>
    </w:pPr>
    <w:r w:rsidRPr="00140386">
      <w:rPr>
        <w:noProof/>
      </w:rPr>
      <w:drawing>
        <wp:inline distT="0" distB="0" distL="0" distR="0">
          <wp:extent cx="1640681" cy="504825"/>
          <wp:effectExtent l="1905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68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  <w:r w:rsidRPr="00140386">
      <w:rPr>
        <w:noProof/>
      </w:rPr>
      <w:drawing>
        <wp:inline distT="0" distB="0" distL="0" distR="0">
          <wp:extent cx="1285875" cy="653122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288" cy="653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  <w:p w:rsidR="00557A16" w:rsidRDefault="00557A1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6F" w:rsidRDefault="007E566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080"/>
    <w:multiLevelType w:val="hybridMultilevel"/>
    <w:tmpl w:val="502073E8"/>
    <w:lvl w:ilvl="0" w:tplc="2E9C8BE0">
      <w:start w:val="1"/>
      <w:numFmt w:val="decimal"/>
      <w:lvlText w:val="%1)"/>
      <w:lvlJc w:val="left"/>
      <w:pPr>
        <w:ind w:left="3262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3982" w:hanging="360"/>
      </w:pPr>
    </w:lvl>
    <w:lvl w:ilvl="2" w:tplc="2C0A001B" w:tentative="1">
      <w:start w:val="1"/>
      <w:numFmt w:val="lowerRoman"/>
      <w:lvlText w:val="%3."/>
      <w:lvlJc w:val="right"/>
      <w:pPr>
        <w:ind w:left="4702" w:hanging="180"/>
      </w:pPr>
    </w:lvl>
    <w:lvl w:ilvl="3" w:tplc="2C0A000F" w:tentative="1">
      <w:start w:val="1"/>
      <w:numFmt w:val="decimal"/>
      <w:lvlText w:val="%4."/>
      <w:lvlJc w:val="left"/>
      <w:pPr>
        <w:ind w:left="5422" w:hanging="360"/>
      </w:pPr>
    </w:lvl>
    <w:lvl w:ilvl="4" w:tplc="2C0A0019" w:tentative="1">
      <w:start w:val="1"/>
      <w:numFmt w:val="lowerLetter"/>
      <w:lvlText w:val="%5."/>
      <w:lvlJc w:val="left"/>
      <w:pPr>
        <w:ind w:left="6142" w:hanging="360"/>
      </w:pPr>
    </w:lvl>
    <w:lvl w:ilvl="5" w:tplc="2C0A001B" w:tentative="1">
      <w:start w:val="1"/>
      <w:numFmt w:val="lowerRoman"/>
      <w:lvlText w:val="%6."/>
      <w:lvlJc w:val="right"/>
      <w:pPr>
        <w:ind w:left="6862" w:hanging="180"/>
      </w:pPr>
    </w:lvl>
    <w:lvl w:ilvl="6" w:tplc="2C0A000F" w:tentative="1">
      <w:start w:val="1"/>
      <w:numFmt w:val="decimal"/>
      <w:lvlText w:val="%7."/>
      <w:lvlJc w:val="left"/>
      <w:pPr>
        <w:ind w:left="7582" w:hanging="360"/>
      </w:pPr>
    </w:lvl>
    <w:lvl w:ilvl="7" w:tplc="2C0A0019" w:tentative="1">
      <w:start w:val="1"/>
      <w:numFmt w:val="lowerLetter"/>
      <w:lvlText w:val="%8."/>
      <w:lvlJc w:val="left"/>
      <w:pPr>
        <w:ind w:left="8302" w:hanging="360"/>
      </w:pPr>
    </w:lvl>
    <w:lvl w:ilvl="8" w:tplc="2C0A001B" w:tentative="1">
      <w:start w:val="1"/>
      <w:numFmt w:val="lowerRoman"/>
      <w:lvlText w:val="%9."/>
      <w:lvlJc w:val="right"/>
      <w:pPr>
        <w:ind w:left="9022" w:hanging="180"/>
      </w:pPr>
    </w:lvl>
  </w:abstractNum>
  <w:abstractNum w:abstractNumId="1">
    <w:nsid w:val="7F2E5B16"/>
    <w:multiLevelType w:val="hybridMultilevel"/>
    <w:tmpl w:val="B008B1AC"/>
    <w:lvl w:ilvl="0" w:tplc="91C8488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821"/>
    <w:rsid w:val="00006251"/>
    <w:rsid w:val="00195A69"/>
    <w:rsid w:val="00227DEF"/>
    <w:rsid w:val="0024095C"/>
    <w:rsid w:val="00350102"/>
    <w:rsid w:val="003521C2"/>
    <w:rsid w:val="003B7827"/>
    <w:rsid w:val="003F3EA2"/>
    <w:rsid w:val="00442616"/>
    <w:rsid w:val="0047009B"/>
    <w:rsid w:val="00486CF8"/>
    <w:rsid w:val="004C7B1D"/>
    <w:rsid w:val="005320AF"/>
    <w:rsid w:val="00557A16"/>
    <w:rsid w:val="00660BC1"/>
    <w:rsid w:val="006B42F9"/>
    <w:rsid w:val="00770126"/>
    <w:rsid w:val="00784C14"/>
    <w:rsid w:val="007E566F"/>
    <w:rsid w:val="008076ED"/>
    <w:rsid w:val="0084484E"/>
    <w:rsid w:val="008E72CF"/>
    <w:rsid w:val="009048B6"/>
    <w:rsid w:val="009C0821"/>
    <w:rsid w:val="00A67E0A"/>
    <w:rsid w:val="00B5763B"/>
    <w:rsid w:val="00B72140"/>
    <w:rsid w:val="00BA11CC"/>
    <w:rsid w:val="00BF7BD5"/>
    <w:rsid w:val="00C1794D"/>
    <w:rsid w:val="00C605E6"/>
    <w:rsid w:val="00CC567B"/>
    <w:rsid w:val="00CC69A1"/>
    <w:rsid w:val="00CF5EB8"/>
    <w:rsid w:val="00CF6791"/>
    <w:rsid w:val="00D168D0"/>
    <w:rsid w:val="00D82476"/>
    <w:rsid w:val="00D91449"/>
    <w:rsid w:val="00DA33BB"/>
    <w:rsid w:val="00E11354"/>
    <w:rsid w:val="00E212D0"/>
    <w:rsid w:val="00E50813"/>
    <w:rsid w:val="00E829EE"/>
    <w:rsid w:val="00EC11B4"/>
    <w:rsid w:val="00ED573E"/>
    <w:rsid w:val="00F13DB2"/>
    <w:rsid w:val="00F51B4A"/>
    <w:rsid w:val="00FC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C0821"/>
    <w:pPr>
      <w:keepNext/>
      <w:jc w:val="center"/>
      <w:outlineLvl w:val="1"/>
    </w:pPr>
    <w:rPr>
      <w:rFonts w:ascii="Coronet (W1)" w:hAnsi="Coronet (W1)"/>
      <w:b/>
      <w:i/>
      <w:sz w:val="5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C0821"/>
    <w:rPr>
      <w:rFonts w:ascii="Coronet (W1)" w:eastAsia="Times New Roman" w:hAnsi="Coronet (W1)" w:cs="Times New Roman"/>
      <w:b/>
      <w:i/>
      <w:sz w:val="52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9C0821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9C082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C08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08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8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82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784C14"/>
    <w:pPr>
      <w:jc w:val="both"/>
    </w:pPr>
    <w:rPr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84C14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styleId="nfasis">
    <w:name w:val="Emphasis"/>
    <w:qFormat/>
    <w:rsid w:val="00CC567B"/>
    <w:rPr>
      <w:i/>
      <w:iCs/>
    </w:rPr>
  </w:style>
  <w:style w:type="paragraph" w:styleId="Prrafodelista">
    <w:name w:val="List Paragraph"/>
    <w:basedOn w:val="Normal"/>
    <w:uiPriority w:val="34"/>
    <w:qFormat/>
    <w:rsid w:val="00E11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d23625044</dc:creator>
  <cp:lastModifiedBy>Usuario de Windows</cp:lastModifiedBy>
  <cp:revision>2</cp:revision>
  <cp:lastPrinted>2020-07-22T19:05:00Z</cp:lastPrinted>
  <dcterms:created xsi:type="dcterms:W3CDTF">2020-09-01T11:57:00Z</dcterms:created>
  <dcterms:modified xsi:type="dcterms:W3CDTF">2020-09-01T11:57:00Z</dcterms:modified>
</cp:coreProperties>
</file>